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报名确认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书</w:t>
      </w:r>
    </w:p>
    <w:p>
      <w:pPr>
        <w:adjustRightInd/>
        <w:snapToGrid/>
        <w:spacing w:before="100" w:beforeAutospacing="1" w:after="100" w:afterAutospacing="1" w:line="450" w:lineRule="atLeas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德庆县人民法院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我公司确认参加贵院组织的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德庆法院五楼办公室修缮工程项目服务商</w:t>
      </w:r>
      <w:r>
        <w:rPr>
          <w:rFonts w:hint="eastAsia" w:ascii="仿宋_GB2312" w:hAnsi="仿宋_GB2312" w:eastAsia="仿宋_GB2312" w:cs="仿宋_GB2312"/>
          <w:i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公开遴选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bookmarkStart w:id="0" w:name="_GoBack"/>
      <w:bookmarkEnd w:id="0"/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YmZmYjIyOWYwZjNlMjhhZTczODEyOGQyNmE5MjIifQ=="/>
  </w:docVars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057A4277"/>
    <w:rsid w:val="2CA52C6E"/>
    <w:rsid w:val="2FCD6D49"/>
    <w:rsid w:val="37B8262A"/>
    <w:rsid w:val="41F30A2E"/>
    <w:rsid w:val="42136807"/>
    <w:rsid w:val="45180F82"/>
    <w:rsid w:val="45BC5B94"/>
    <w:rsid w:val="4E8701CB"/>
    <w:rsid w:val="502B5B37"/>
    <w:rsid w:val="62A662C7"/>
    <w:rsid w:val="6E134D8E"/>
    <w:rsid w:val="7F5B0894"/>
    <w:rsid w:val="7F6A3368"/>
    <w:rsid w:val="7F8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11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2024-04-03T09:12:53Z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7C34707CD0E44FB294BC811DDDFA53B2_12</vt:lpwstr>
  </property>
</Properties>
</file>